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t>《百色市科技计划项目评审工作管理办法》</w:t>
      </w:r>
    </w:p>
    <w:p>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color w:val="0D0D0D" w:themeColor="text1" w:themeTint="F2"/>
          <w:kern w:val="0"/>
          <w:sz w:val="44"/>
          <w:szCs w:val="44"/>
          <w:lang w:val="en-US" w:eastAsia="zh-CN" w:bidi="ar-SA"/>
          <w14:textFill>
            <w14:solidFill>
              <w14:schemeClr w14:val="tx1">
                <w14:lumMod w14:val="95000"/>
                <w14:lumOff w14:val="5000"/>
              </w14:schemeClr>
            </w14:solidFill>
          </w14:textFill>
        </w:rPr>
        <w:t>新版政策解读</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jc w:val="left"/>
        <w:textAlignment w:val="auto"/>
        <w:rPr>
          <w:rStyle w:val="16"/>
          <w:rFonts w:hint="eastAsia" w:ascii="宋体" w:hAnsi="宋体" w:eastAsia="宋体" w:cs="宋体"/>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一、总则</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旧办法依据国家、自治区相关文件精神及本市项目评审管理实际制定，适用范围涵盖百色市科技局专业机构、项目申报（推荐）单位和评审专家工作全过程，但排除采用推荐论证制的科技计划项目。对评审定义为委托专业机构或组织专家对科技项目立项活动及相关责任主体的评价咨询活动，强调项目评审需科学设立评价目标等，遵循公平、公开等原则，可选择会议或网络评审等方式，并逐步建立专业机构对评审结果负责制和信用评价机制。</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新办法根据《百色市本级科研经费管理办法》《百色市科技计划项目管理办法》等制定，适用于市科技局予以立项的科技计划项目。明确项目评审是评审组织者组织技术、财务等多领域专家对项目的评判审核活动，清晰界定了评审组织者、专业机构、评审专家的概念。强调项目评审坚持科学规范、客观公正、廉洁高效原则，且需自觉接受有关部门监督。</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宋体" w:hAnsi="宋体" w:eastAsia="宋体" w:cs="宋体"/>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相较而言，新办法在制定依据上更为具体明确，针对本市已有的相关经费和项目管理办法来构建评审办法；适用范围直接聚焦于立项项目，更为简洁；对评审活动及相关主体的定义更加细致，凸显了评审工作的全面性和规范性，且对评审原则的表述更具针对性和可操作性。</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二、管理职责</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旧办法中，市科技局作为项目评审管理部门，职责包括制定评审制度，统筹、协调、监督和优化评审工作管理，编制和发布年度项目申报指南，遴选评审专家并组织开展评审活动。评审专家按要求开展评审评判并对意见负责，项目申报单位及负责人对申报材料真实性负责。</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新办法里，市科技局负责科技计划项目评审组织工作，可自行组织或委托专业机构开展。详细明确了评审组织者及相关工作人员在评审活动中的一系列工作，如介绍指南内容、宣布评审纪律等。</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新办法在管理职责方面，进一步细化了市科技局的工作方式，增加了对评审组织者及工作人员具体工作内容的规定，使管理职责更加清晰、执行更具指导性，有助于保障评审工作的有序开展。</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三、评审组织</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旧办法针对不同类型项目制定分类评审评价指标体系等，注重优化参评专家结构，明确规定评审专家组人数范围以及企业牵头或产业应用项目中生产一线专家占比。严格按项目指南制定评审指标体系及方案，规范专家遴选条件，明确从专家库中遴选抽取且采取岗位分离。根据资助经费规模对项目采用不同评审方式，基础研究类项目评审有特殊规定。强调合理安排专家评审项目数量和时间，提前告知专家，完善专家轮换等制度，健全评审专家库管理制度及评审全过程质量控制机制。</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新办法的项目评审形式更为多样，明确申请财政资助经费 50 万元及以上项目的评审应采取本地、会议评审且项目申报单位须现场答辩。采用专家独立评审和专家评议相结合的方式形成评审意见和报告。市科技局先进行形式审查，通过后项目方可进入评审程序。评审组织者制定评审工作方案，专业机构制定的方案需经市科技局同意。从科技专家库中遴选抽取或定向邀请专家，推行评审专家选用分离，明确了专家数量、组长产生方式等。评审组织者要提供相关保障措施，核验进入评审现场人员身份，对评审专家、项目答辩人员有详细规定。</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对比可见，新办法在评审形式上对大额资助项目有更严格要求，增强了评审的严谨性。在评审流程上，增加了形式审查环节，完善了评审工作方案制定及审批流程。在专家选用方面，不仅强调选用分离，还对专家数量等细节做了规定。对评审现场管理也更为严格，明确了各方人员的行为规范，使评审组织工作更加规范、科学、严谨。</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四、评审内容</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旧办法主要强调立项评审不把发表论文等作为限制性条件，重点评审项目负责人业绩等。</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新办法的项目评审包括技术可行性评审和预算评审，采用合并式评审（基础研究类项目评审有特殊规定）。市科技局需制定评审评价指标和标准并编制专家评审表。技术可行性评审围绕立项必要性、目标任务可行性等多方面要点开展，同样不把发表论文等作为限制性条件，评审结果分为可行、基本可行、不可行。预算评审涵盖项目总投入和科目预算评审，明确评审重点，对总投入预算和财政科研补助经费预算评审要点有详细规定，专家组需提交评审报告，且财政科技补助经费评审一般只审减不增加，评审报告是决策重要参考依据。</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新办法在评审内容上更加全面、细致，将评审内容明确划分为技术可行性和预算评审两大部分，并对每部分的评审要点、评审结果形式以及评审报告的作用等都做了详细规定，使评审内容和标准更加清晰、具体，有利于提高评审的准确性和公正性。</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Style w:val="16"/>
          <w:rFonts w:hint="eastAsia" w:ascii="国标黑体" w:hAnsi="国标黑体" w:eastAsia="国标黑体" w:cs="国标黑体"/>
          <w:b w:val="0"/>
          <w:bCs/>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五、诚信与监督</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旧办法对项目评审组织者、承担者、专家、推荐和申请者提出一系列纪律要求，实行回避制度。市科技局对项目评审活动进行监督检查，建立守信激励和失信惩戒机制，构建评审信用体系，实行信用记录和责任追究制度，建立 “黑名单” 制度。专业机构要加强内部管理，建立评审工作档案，健全内部风险控制管理体系，实施 “痕迹化” 管理并接受监督。逐步建立健全项目评审工作及信息公开共享机制，注重监督检查结果反馈和运用，接受举报和投诉。</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新办法对项目评审组织者、评审专家、项目申请人（单位）明确行为准则，对违规违纪行为有具体处理方式，规定出现违规行为的评审项目，市科技局可视情况重新组织评审。</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t>新办法在诚信与监督方面，更侧重于对违规行为的处理规定，突出了对违规情况的应对措施，使监督管理更具威慑力，进一步保障了评审工作的公正性和严肃性。</w:t>
      </w:r>
    </w:p>
    <w:p>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D0D0D" w:themeColor="text1" w:themeTint="F2"/>
          <w:kern w:val="0"/>
          <w:sz w:val="32"/>
          <w:szCs w:val="32"/>
          <w:shd w:val="clear" w:color="auto" w:fill="FFFFFF"/>
          <w:lang w:val="en-US" w:eastAsia="zh-CN" w:bidi="ar-SA"/>
          <w14:textFill>
            <w14:solidFill>
              <w14:schemeClr w14:val="tx1">
                <w14:lumMod w14:val="95000"/>
                <w14:lumOff w14:val="5000"/>
              </w14:schemeClr>
            </w14:solidFill>
          </w14:textFill>
        </w:rPr>
      </w:pPr>
      <w:bookmarkStart w:id="0" w:name="_GoBack"/>
      <w:bookmarkEnd w:id="0"/>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URW Bookman"/>
    <w:panose1 w:val="00000000000000000000"/>
    <w:charset w:val="00"/>
    <w:family w:val="auto"/>
    <w:pitch w:val="default"/>
    <w:sig w:usb0="00000000" w:usb1="00000000" w:usb2="00000000" w:usb3="00000000" w:csb0="00000000" w:csb1="00000000"/>
  </w:font>
  <w:font w:name="Verdana">
    <w:altName w:val="Ubuntu"/>
    <w:panose1 w:val="020B0604030504040204"/>
    <w:charset w:val="00"/>
    <w:family w:val="swiss"/>
    <w:pitch w:val="default"/>
    <w:sig w:usb0="00000000" w:usb1="00000000" w:usb2="00000010" w:usb3="00000000" w:csb0="2000019F"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9"/>
                    </w:pPr>
                    <w: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documentProtection w:enforcement="0"/>
  <w:compat>
    <w:useFELayout/>
    <w:compatSetting w:name="compatibilityMode" w:uri="http://schemas.microsoft.com/office/word" w:val="15"/>
  </w:compat>
  <w:rsids>
    <w:rsidRoot w:val="00000000"/>
    <w:rsid w:val="1BCCDA9F"/>
    <w:rsid w:val="2D9F7AC0"/>
    <w:rsid w:val="7E5B4795"/>
    <w:rsid w:val="B3EE2C13"/>
    <w:rsid w:val="E39B2278"/>
    <w:rsid w:val="EAFF181B"/>
    <w:rsid w:val="FF2ED260"/>
    <w:rsid w:val="FF69E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Plain Text"/>
    <w:basedOn w:val="1"/>
    <w:qFormat/>
    <w:uiPriority w:val="0"/>
    <w:rPr>
      <w:rFonts w:ascii="宋体" w:hAnsi="Courier New" w:cs="Courier New"/>
      <w:szCs w:val="21"/>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character" w:styleId="16">
    <w:name w:val="Strong"/>
    <w:basedOn w:val="15"/>
    <w:qFormat/>
    <w:uiPriority w:val="0"/>
    <w:rPr>
      <w:b/>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1"/>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Un-named</dc:creator>
  <cp:lastModifiedBy>huawei</cp:lastModifiedBy>
  <dcterms:modified xsi:type="dcterms:W3CDTF">2025-12-29T17:39:32Z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