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85"/>
        </w:tabs>
        <w:spacing w:line="560" w:lineRule="exact"/>
        <w:rPr>
          <w:rFonts w:ascii="黑体" w:hAnsi="宋体" w:eastAsia="黑体"/>
          <w:b/>
          <w:bCs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　</w:t>
      </w:r>
    </w:p>
    <w:p>
      <w:pPr>
        <w:tabs>
          <w:tab w:val="left" w:pos="3885"/>
        </w:tabs>
        <w:spacing w:line="500" w:lineRule="exact"/>
        <w:rPr>
          <w:rFonts w:ascii="宋体" w:eastAsia="宋体"/>
          <w:b/>
          <w:bCs/>
          <w:u w:val="single"/>
        </w:rPr>
      </w:pPr>
    </w:p>
    <w:p>
      <w:pPr>
        <w:tabs>
          <w:tab w:val="left" w:pos="3885"/>
        </w:tabs>
        <w:spacing w:line="500" w:lineRule="exact"/>
        <w:rPr>
          <w:rFonts w:ascii="宋体" w:eastAsia="宋体"/>
          <w:b/>
          <w:bCs/>
          <w:u w:val="single"/>
        </w:rPr>
      </w:pPr>
    </w:p>
    <w:p>
      <w:pPr>
        <w:tabs>
          <w:tab w:val="left" w:pos="3885"/>
        </w:tabs>
        <w:spacing w:line="500" w:lineRule="exact"/>
        <w:rPr>
          <w:rFonts w:ascii="宋体" w:eastAsia="宋体"/>
          <w:b/>
          <w:bCs/>
          <w:u w:val="single"/>
        </w:rPr>
      </w:pPr>
    </w:p>
    <w:p>
      <w:pPr>
        <w:tabs>
          <w:tab w:val="left" w:pos="3885"/>
        </w:tabs>
        <w:spacing w:line="460" w:lineRule="exact"/>
        <w:rPr>
          <w:rFonts w:ascii="宋体" w:eastAsia="宋体"/>
          <w:b/>
          <w:bCs/>
          <w:u w:val="single"/>
        </w:rPr>
      </w:pPr>
    </w:p>
    <w:p>
      <w:pPr>
        <w:tabs>
          <w:tab w:val="left" w:pos="3885"/>
        </w:tabs>
        <w:spacing w:line="460" w:lineRule="exact"/>
        <w:ind w:firstLine="3465" w:firstLineChars="1650"/>
        <w:rPr>
          <w:rFonts w:ascii="仿宋_GB2312" w:hAnsi="宋体"/>
        </w:rPr>
      </w:pPr>
    </w:p>
    <w:p>
      <w:pPr>
        <w:tabs>
          <w:tab w:val="left" w:pos="3885"/>
        </w:tabs>
        <w:spacing w:line="460" w:lineRule="exact"/>
        <w:ind w:firstLine="3360" w:firstLineChars="1600"/>
        <w:rPr>
          <w:rFonts w:hint="eastAsia" w:ascii="仿宋_GB2312" w:hAnsi="宋体" w:cs="仿宋_GB2312"/>
        </w:rPr>
      </w:pPr>
      <w:r>
        <w:rPr>
          <w:rFonts w:hint="eastAsia" w:ascii="仿宋_GB2312" w:hAnsi="宋体" w:cs="仿宋_GB2312"/>
        </w:rPr>
        <w:t xml:space="preserve">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年度百色市本级财政科技计划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拟立项项目公示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10"/>
          <w:szCs w:val="1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根据《关于开展20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年度百色市科技计划项目申报工作的通知》（百科字〔20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号）等文件有关要求，经申请人申报、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本局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组织专家评审、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局班子会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审议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决定拟立项资助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“国家孵化器培育与建设”等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16个项目，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现予公示。公示期为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个工作日（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日至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日）。社会各界对拟立项资助项目如有异议，请将有关情况反馈至我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，并提供必要的证明材料。以单位名义提出异议的，应提供书面材料并加盖本单位公章；个人提出异议的，应签署真实姓名。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地址：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百色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新兴路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2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百色市科技局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，邮编：53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3300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。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　　联系方式：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项目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077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6-2834962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，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bs2835468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@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163.com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right="0" w:rightChars="0" w:firstLine="20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10"/>
          <w:szCs w:val="1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附件：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instrText xml:space="preserve"> HYPERLINK "http://www.gxst.gov.cn/EpointBigFileUpload/FCKFile/file/20170828160703233.xls" \t "http://www.gxst.gov.cn/gxkjt/dtxx/20170828/_blank"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20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年度百色市本级财政科技计划拟立项项目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leftChars="0" w:right="0" w:rightChars="0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leftChars="0" w:right="0" w:right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百色市科学技术局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20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  <w:t>日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0"/>
          <w:szCs w:val="30"/>
        </w:rPr>
        <w:t>附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</w:rPr>
        <w:instrText xml:space="preserve"> HYPERLINK "http://www.gxst.gov.cn/EpointBigFileUpload/FCKFile/file/20170828160703233.xls" \t "http://www.gxst.gov.cn/gxkjt/dtxx/20170828/_blank" </w:instrTex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</w:rPr>
        <w:t>20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</w:rPr>
        <w:t>年度百色市本级财政科技计划拟立项项目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</w:rPr>
        <w:fldChar w:fldCharType="end"/>
      </w:r>
    </w:p>
    <w:tbl>
      <w:tblPr>
        <w:tblStyle w:val="4"/>
        <w:tblW w:w="9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4206"/>
        <w:gridCol w:w="3613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项目（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承担单位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国家级孵化器培育与建设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百色工业园区科创服务有限公司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 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农林畜牧生物质废弃物肥料化利用关键技术研究与应用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百色市雅芒农业科技有限责任公司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杨建波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百色市百香果茎基腐病病原菌分离鉴定与生物防治研究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百色沉香经济林立体经营模式应用示范及科技扶贫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百色学院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TPO-Ab、TRAb、TSH与妊娠期甲状腺功能亢进及母婴结局关联性分析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百色市妇幼保健院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头皮定位3D打印联合DTI在微创治疗功能区少量脑出血中应用研究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百色市人民医院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基于红外线热成像研究壮医三部四针法治疗年闹诺（不寐）的作用机制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百色市中医医院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罗试计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百色市第三届创新创业大赛项目选拔及培育提升项目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百色学院创新创业学院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新型冠状病毒感染性肺炎病情迁延患者的临床特征分析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百色市人民医院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周昌静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新型冠状病毒性肺炎肺部超声特征及其临床应用价值的研究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百色市人民医院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精神专科医院预防和控制新冠肺炎流行的综合管理模式研究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百色市第二人民医院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桂文进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新型冠状病毒肺炎疫情下医护人员困扰程度的调查及对策研究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右江民族医学院附属医院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简崇东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基于突发疫情防控背景下-----桂西地区基层医疗服务体系中医护人员岗位胜任力提升的研究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右江民族医学院附属医院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  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重症COVID-19危险因素及其临床轨迹预测模型的构建与研究        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右江民族医学院附属医院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黄忠仕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新型冠状病毒肺炎疫情防控期间基于互联网的慢性病患者管理模式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右江民族医学院附属医院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百色市应对新发突发传染病防控策略研究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百色市疾病预防控制中心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周正东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17" w:right="1440" w:bottom="850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563E5"/>
    <w:rsid w:val="017C34D3"/>
    <w:rsid w:val="01D04822"/>
    <w:rsid w:val="03133896"/>
    <w:rsid w:val="036521A4"/>
    <w:rsid w:val="08CB7318"/>
    <w:rsid w:val="0AE85D4B"/>
    <w:rsid w:val="0B465AF1"/>
    <w:rsid w:val="0BA80C8C"/>
    <w:rsid w:val="0F5563E5"/>
    <w:rsid w:val="181D0239"/>
    <w:rsid w:val="1CD2075E"/>
    <w:rsid w:val="1CE06236"/>
    <w:rsid w:val="24F66EEE"/>
    <w:rsid w:val="392E2F3F"/>
    <w:rsid w:val="403D35C3"/>
    <w:rsid w:val="41901802"/>
    <w:rsid w:val="44967D5C"/>
    <w:rsid w:val="4AD04175"/>
    <w:rsid w:val="4FD363CB"/>
    <w:rsid w:val="53D21EF0"/>
    <w:rsid w:val="5AD56F0F"/>
    <w:rsid w:val="62327FB5"/>
    <w:rsid w:val="63B00A60"/>
    <w:rsid w:val="71BD3CD4"/>
    <w:rsid w:val="73431910"/>
    <w:rsid w:val="766E6D15"/>
    <w:rsid w:val="7FF37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2017-09-06T07:58:00Z</dcterms:created>
  <dc:creator>bskj</dc:creator>
  <cp:lastModifiedBy>Susun</cp:lastModifiedBy>
  <cp:lastPrinted>2018-06-25T02:32:00Z</cp:lastPrinted>
  <dcterms:modified xsi:type="dcterms:W3CDTF">2020-08-17T03:59:18Z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